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5" w:lineRule="exact"/>
        <w:ind w:firstLine="5570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2023年社会招聘岗位简介表</w:t>
      </w:r>
    </w:p>
    <w:p/>
    <w:p>
      <w:pPr>
        <w:spacing w:line="222" w:lineRule="exact"/>
      </w:pPr>
    </w:p>
    <w:tbl>
      <w:tblPr>
        <w:tblStyle w:val="4"/>
        <w:tblW w:w="154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605"/>
        <w:gridCol w:w="4653"/>
        <w:gridCol w:w="957"/>
        <w:gridCol w:w="4921"/>
        <w:gridCol w:w="1379"/>
        <w:gridCol w:w="1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7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87" w:line="226" w:lineRule="auto"/>
              <w:ind w:left="8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  <w14:textOutline w14:w="37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  <w14:textOutline w14:w="37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6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87" w:line="225" w:lineRule="auto"/>
              <w:ind w:left="12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  <w14:textOutline w14:w="37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岗位名</w:t>
            </w:r>
            <w:r>
              <w:rPr>
                <w:rFonts w:ascii="宋体" w:hAnsi="宋体" w:eastAsia="宋体" w:cs="宋体"/>
                <w:sz w:val="28"/>
                <w:szCs w:val="28"/>
                <w14:textOutline w14:w="37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465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87" w:line="225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  <w14:textOutline w14:w="37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岗位描</w:t>
            </w:r>
            <w:r>
              <w:rPr>
                <w:rFonts w:ascii="宋体" w:hAnsi="宋体" w:eastAsia="宋体" w:cs="宋体"/>
                <w:sz w:val="28"/>
                <w:szCs w:val="28"/>
                <w14:textOutline w14:w="37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述</w:t>
            </w:r>
          </w:p>
        </w:tc>
        <w:tc>
          <w:tcPr>
            <w:tcW w:w="9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62" w:line="246" w:lineRule="auto"/>
              <w:ind w:left="133" w:right="114" w:hanging="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  <w14:textOutline w14:w="37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  <w14:textOutline w14:w="37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划人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  <w14:textOutline w14:w="37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</w:t>
            </w:r>
          </w:p>
        </w:tc>
        <w:tc>
          <w:tcPr>
            <w:tcW w:w="49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86" w:line="225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  <w14:textOutline w14:w="37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  <w14:textOutline w14:w="37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聘条件</w:t>
            </w: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87" w:line="225" w:lineRule="auto"/>
              <w:ind w:left="148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  <w14:textOutline w14:w="37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工作地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  <w14:textOutline w14:w="37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</w:p>
        </w:tc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87" w:line="226" w:lineRule="auto"/>
              <w:ind w:left="215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pacing w:val="2"/>
                <w:sz w:val="28"/>
                <w:szCs w:val="28"/>
                <w14:textOutline w14:w="37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7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5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52" w:line="188" w:lineRule="auto"/>
              <w:ind w:left="221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9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1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52" w:line="223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客户经理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岗</w:t>
            </w:r>
          </w:p>
        </w:tc>
        <w:tc>
          <w:tcPr>
            <w:tcW w:w="46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/>
              <w:ind w:left="27" w:right="23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执行租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赁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业务各项工作，包括客户开发、拜访沟通、需求挖掘、租赁项目架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构设计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等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，完成各项业绩指标；依公司规范，撰写与租赁业务流程相关的尽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调报告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合同，推动业务落地；持续关注客户经营状况，与客户维持良好关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系，及时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完成租金回收等。</w:t>
            </w:r>
          </w:p>
        </w:tc>
        <w:tc>
          <w:tcPr>
            <w:tcW w:w="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5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52" w:line="189" w:lineRule="auto"/>
              <w:ind w:left="3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4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42" w:lineRule="auto"/>
              <w:ind w:left="30" w:right="109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原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则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上具有3年以上持牌金融机构普惠金融客户经理等相关岗位工作经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验；原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则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上全日制本科及以上学历，财经类或理工科专业，复合专业背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景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优先，抗压能力强，能够适应较多出差。</w:t>
            </w: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0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52" w:line="223" w:lineRule="auto"/>
              <w:ind w:left="4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南京</w:t>
            </w:r>
          </w:p>
        </w:tc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7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52" w:line="189" w:lineRule="auto"/>
              <w:ind w:left="221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9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52" w:line="223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项目审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查岗</w:t>
            </w:r>
          </w:p>
        </w:tc>
        <w:tc>
          <w:tcPr>
            <w:tcW w:w="46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47" w:lineRule="auto"/>
              <w:ind w:left="40" w:right="23" w:hanging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参与制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定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公司风险管理政策，向业务部门提供风险指引；审查业务部门申报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的各类融资租赁项目，做出风险评估，出具风险审查报告，提出决策建</w:t>
            </w:r>
            <w:r>
              <w:rPr>
                <w:rFonts w:ascii="宋体" w:hAnsi="宋体" w:eastAsia="宋体" w:cs="宋体"/>
                <w:sz w:val="20"/>
                <w:szCs w:val="20"/>
              </w:rPr>
              <w:t>议。</w:t>
            </w:r>
          </w:p>
        </w:tc>
        <w:tc>
          <w:tcPr>
            <w:tcW w:w="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52" w:line="189" w:lineRule="auto"/>
              <w:ind w:left="3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4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41" w:lineRule="auto"/>
              <w:ind w:left="31" w:right="110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原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则上具有3年以上持牌金融机构普惠金融风险审查或5年以上会计师事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务所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计工作经验；原则上全日制本科及以上学历，财经类或理工科背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景，复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专业背景优先，具有注册会计师、</w:t>
            </w:r>
            <w:r>
              <w:rPr>
                <w:rFonts w:ascii="宋体" w:hAnsi="宋体" w:eastAsia="宋体" w:cs="宋体"/>
                <w:sz w:val="20"/>
                <w:szCs w:val="20"/>
              </w:rPr>
              <w:t>ACCA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等资格证书者优先。</w:t>
            </w: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52" w:line="223" w:lineRule="auto"/>
              <w:ind w:left="4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南京</w:t>
            </w:r>
          </w:p>
        </w:tc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7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9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52" w:line="189" w:lineRule="auto"/>
              <w:ind w:left="221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9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52" w:line="223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法律合规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岗</w:t>
            </w:r>
          </w:p>
        </w:tc>
        <w:tc>
          <w:tcPr>
            <w:tcW w:w="46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39" w:lineRule="auto"/>
              <w:ind w:left="26" w:right="2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参与重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大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合同谈判和起草工作，审核公司各部门签订的协议、合同等各类法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律文本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编制完善各类合同范本等；评估公司相关制度、流程、方案及计划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的法律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规性并提出合理化建议；主办或指导、协助公司各部门妥善处理各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类诉讼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和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非诉讼法律事务。</w:t>
            </w:r>
          </w:p>
        </w:tc>
        <w:tc>
          <w:tcPr>
            <w:tcW w:w="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9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52" w:line="189" w:lineRule="auto"/>
              <w:ind w:left="3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4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41" w:lineRule="auto"/>
              <w:ind w:left="33" w:right="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原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则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上具有3年以上持牌金融机构法务或知名律所金融方向工作经验；原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则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上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全日制本科及以上学历，法学及法律相关专业，复合专业背景优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先；具有较强的风险识别能力，具有法律职业资格证书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。</w:t>
            </w: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52" w:line="223" w:lineRule="auto"/>
              <w:ind w:left="4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南京</w:t>
            </w:r>
          </w:p>
        </w:tc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headerReference r:id="rId5" w:type="default"/>
          <w:pgSz w:w="16837" w:h="11905"/>
          <w:pgMar w:top="1" w:right="297" w:bottom="0" w:left="437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sectPr>
      <w:pgSz w:w="16837" w:h="11905"/>
      <w:pgMar w:top="235" w:right="297" w:bottom="0" w:left="43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E211F39-FD4B-478E-8901-89B135D1F22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6F5AA0E-D6A2-476D-9ED8-2D258EA85EC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NlOGNlZjkzNDQyYmRmYmYwYjM0NTdiYWYxZGI4MTgifQ=="/>
  </w:docVars>
  <w:rsids>
    <w:rsidRoot w:val="00000000"/>
    <w:rsid w:val="491318E1"/>
    <w:rsid w:val="5F5D3739"/>
    <w:rsid w:val="7C2648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616</Words>
  <Characters>622</Characters>
  <TotalTime>4</TotalTime>
  <ScaleCrop>false</ScaleCrop>
  <LinksUpToDate>false</LinksUpToDate>
  <CharactersWithSpaces>639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2023-04-10T18:01:00Z</dcterms:created>
  <dc:creator>胡昌林(拟稿)</dc:creator>
  <cp:lastModifiedBy>娜娜</cp:lastModifiedBy>
  <dcterms:modified xsi:type="dcterms:W3CDTF">2023-04-12T03:14:34Z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2023-04-12T08:48:46Z</vt:filetime>
  </property>
  <property fmtid="{D5CDD505-2E9C-101B-9397-08002B2CF9AE}" pid="4" name="KSOProductBuildVer">
    <vt:lpwstr>2052-11.1.0.13703</vt:lpwstr>
  </property>
  <property fmtid="{D5CDD505-2E9C-101B-9397-08002B2CF9AE}" pid="5" name="ICV">
    <vt:lpwstr>94202B4A4FFF4209B64584BB53D13912</vt:lpwstr>
  </property>
</Properties>
</file>